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9547C">
      <w:pPr>
        <w:pStyle w:val="12"/>
      </w:pPr>
      <w:r>
        <w:rPr>
          <w:lang w:eastAsia="en-GB"/>
        </w:rPr>
        <w:drawing>
          <wp:anchor distT="0" distB="0" distL="114300" distR="114300" simplePos="0" relativeHeight="251660288" behindDoc="1" locked="0" layoutInCell="1" allowOverlap="1">
            <wp:simplePos x="0" y="0"/>
            <wp:positionH relativeFrom="column">
              <wp:posOffset>3895725</wp:posOffset>
            </wp:positionH>
            <wp:positionV relativeFrom="paragraph">
              <wp:posOffset>271780</wp:posOffset>
            </wp:positionV>
            <wp:extent cx="2377440" cy="2377440"/>
            <wp:effectExtent l="0" t="0" r="3810" b="3810"/>
            <wp:wrapNone/>
            <wp:docPr id="1" name="Picture 1"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Rumaisa\Downloads\PHOTO-2024-06-09-21-07-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77440" cy="2377440"/>
                    </a:xfrm>
                    <a:prstGeom prst="rect">
                      <a:avLst/>
                    </a:prstGeom>
                    <a:noFill/>
                    <a:ln>
                      <a:noFill/>
                    </a:ln>
                  </pic:spPr>
                </pic:pic>
              </a:graphicData>
            </a:graphic>
          </wp:anchor>
        </w:drawing>
      </w:r>
    </w:p>
    <w:p w14:paraId="092AFD14">
      <w:pPr>
        <w:spacing w:after="200" w:line="276" w:lineRule="auto"/>
        <w:rPr>
          <w:rFonts w:cs="Arial"/>
          <w:b/>
          <w:bCs/>
          <w:color w:val="000000" w:themeColor="text1"/>
          <w:sz w:val="72"/>
          <w:szCs w:val="72"/>
          <w14:textFill>
            <w14:solidFill>
              <w14:schemeClr w14:val="tx1"/>
            </w14:solidFill>
          </w14:textFill>
        </w:rPr>
      </w:pPr>
    </w:p>
    <w:p w14:paraId="513BAE8C">
      <w:pPr>
        <w:spacing w:after="200" w:line="276" w:lineRule="auto"/>
        <w:rPr>
          <w:rFonts w:cs="Arial"/>
          <w:b/>
          <w:bCs/>
          <w:color w:val="000000" w:themeColor="text1"/>
          <w:sz w:val="72"/>
          <w:szCs w:val="72"/>
          <w14:textFill>
            <w14:solidFill>
              <w14:schemeClr w14:val="tx1"/>
            </w14:solidFill>
          </w14:textFill>
        </w:rPr>
      </w:pPr>
    </w:p>
    <w:p w14:paraId="79A4193B">
      <w:pPr>
        <w:spacing w:after="200" w:line="276" w:lineRule="auto"/>
        <w:rPr>
          <w:rFonts w:cs="Arial"/>
          <w:b/>
          <w:bCs/>
          <w:color w:val="000000" w:themeColor="text1"/>
          <w:sz w:val="72"/>
          <w:szCs w:val="72"/>
          <w14:textFill>
            <w14:solidFill>
              <w14:schemeClr w14:val="tx1"/>
            </w14:solidFill>
          </w14:textFill>
        </w:rPr>
      </w:pPr>
    </w:p>
    <w:p w14:paraId="2768ED9D">
      <w:pPr>
        <w:spacing w:after="200" w:line="276" w:lineRule="auto"/>
        <w:rPr>
          <w:rFonts w:cs="Arial"/>
          <w:b/>
          <w:bCs/>
          <w:color w:val="000000" w:themeColor="text1"/>
          <w:sz w:val="72"/>
          <w:szCs w:val="72"/>
          <w14:textFill>
            <w14:solidFill>
              <w14:schemeClr w14:val="tx1"/>
            </w14:solidFill>
          </w14:textFill>
        </w:rPr>
      </w:pPr>
      <w:r>
        <w:rPr>
          <w:lang w:eastAsia="en-GB"/>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159385</wp:posOffset>
                </wp:positionV>
                <wp:extent cx="6185535" cy="6353810"/>
                <wp:effectExtent l="0" t="0" r="0" b="8890"/>
                <wp:wrapNone/>
                <wp:docPr id="13" name="Text Box 13"/>
                <wp:cNvGraphicFramePr/>
                <a:graphic xmlns:a="http://schemas.openxmlformats.org/drawingml/2006/main">
                  <a:graphicData uri="http://schemas.microsoft.com/office/word/2010/wordprocessingShape">
                    <wps:wsp>
                      <wps:cNvSpPr txBox="1"/>
                      <wps:spPr>
                        <a:xfrm>
                          <a:off x="0" y="0"/>
                          <a:ext cx="6185535" cy="6353908"/>
                        </a:xfrm>
                        <a:prstGeom prst="rect">
                          <a:avLst/>
                        </a:prstGeom>
                        <a:noFill/>
                        <a:ln>
                          <a:noFill/>
                        </a:ln>
                      </wps:spPr>
                      <wps:txbx>
                        <w:txbxContent>
                          <w:p w14:paraId="2FA19998">
                            <w:pPr>
                              <w:pStyle w:val="14"/>
                              <w:widowControl w:val="0"/>
                              <w:pBdr>
                                <w:bottom w:val="single" w:color="5B9BD5" w:themeColor="accent1" w:sz="8" w:space="31"/>
                              </w:pBdr>
                              <w:spacing w:before="4"/>
                              <w:rPr>
                                <w:rFonts w:ascii="Arial Rounded MT Bold" w:hAnsi="Arial Rounded MT Bold"/>
                                <w:color w:val="222A35" w:themeColor="text2" w:themeShade="80"/>
                                <w:sz w:val="96"/>
                                <w:szCs w:val="96"/>
                                <w14:shadow w14:blurRad="38100" w14:dist="19050" w14:dir="2700000" w14:sx="100000" w14:sy="100000" w14:kx="0" w14:ky="0" w14:algn="tl">
                                  <w14:schemeClr w14:val="dk1">
                                    <w14:alpha w14:val="60000"/>
                                  </w14:schemeClr>
                                </w14:shadow>
                              </w:rPr>
                            </w:pPr>
                            <w:r>
                              <w:rPr>
                                <w:rFonts w:ascii="Arial Rounded MT Bold" w:hAnsi="Arial Rounded MT Bold"/>
                                <w:color w:val="222A35" w:themeColor="text2" w:themeShade="80"/>
                                <w:sz w:val="96"/>
                                <w:szCs w:val="96"/>
                                <w14:shadow w14:blurRad="38100" w14:dist="19050" w14:dir="2700000" w14:sx="100000" w14:sy="100000" w14:kx="0" w14:ky="0" w14:algn="tl">
                                  <w14:schemeClr w14:val="dk1">
                                    <w14:alpha w14:val="60000"/>
                                  </w14:schemeClr>
                                </w14:shadow>
                              </w:rPr>
                              <w:t xml:space="preserve">Restrictive Intervention </w:t>
                            </w:r>
                          </w:p>
                          <w:p w14:paraId="51DD6B66">
                            <w:pPr>
                              <w:pStyle w:val="14"/>
                              <w:widowControl w:val="0"/>
                              <w:pBdr>
                                <w:bottom w:val="single" w:color="5B9BD5" w:themeColor="accent1" w:sz="8" w:space="31"/>
                              </w:pBdr>
                              <w:spacing w:before="4"/>
                              <w:rPr>
                                <w:rFonts w:ascii="Arial Rounded MT Bold" w:hAnsi="Arial Rounded MT Bold"/>
                                <w:color w:val="222A35" w:themeColor="text2" w:themeShade="80"/>
                                <w:sz w:val="96"/>
                                <w:szCs w:val="96"/>
                                <w14:shadow w14:blurRad="38100" w14:dist="19050" w14:dir="2700000" w14:sx="100000" w14:sy="100000" w14:kx="0" w14:ky="0" w14:algn="tl">
                                  <w14:schemeClr w14:val="dk1">
                                    <w14:alpha w14:val="60000"/>
                                  </w14:schemeClr>
                                </w14:shadow>
                              </w:rPr>
                            </w:pPr>
                            <w:r>
                              <w:rPr>
                                <w:rFonts w:ascii="Arial Rounded MT Bold" w:hAnsi="Arial Rounded MT Bold"/>
                                <w:color w:val="222A35" w:themeColor="text2" w:themeShade="80"/>
                                <w:sz w:val="96"/>
                                <w:szCs w:val="96"/>
                                <w14:shadow w14:blurRad="38100" w14:dist="19050" w14:dir="2700000" w14:sx="100000" w14:sy="100000" w14:kx="0" w14:ky="0" w14:algn="tl">
                                  <w14:schemeClr w14:val="dk1">
                                    <w14:alpha w14:val="60000"/>
                                  </w14:schemeClr>
                                </w14:shadow>
                              </w:rPr>
                              <w:t>POLICY</w:t>
                            </w:r>
                          </w:p>
                          <w:p w14:paraId="366DFDC6">
                            <w:pPr>
                              <w:pStyle w:val="14"/>
                              <w:widowControl w:val="0"/>
                              <w:pBdr>
                                <w:bottom w:val="single" w:color="5B9BD5" w:themeColor="accent1" w:sz="8" w:space="31"/>
                              </w:pBdr>
                              <w:spacing w:before="4"/>
                              <w:rPr>
                                <w:b w:val="0"/>
                                <w:bCs/>
                              </w:rPr>
                            </w:pPr>
                          </w:p>
                          <w:p w14:paraId="34AD66FA">
                            <w:pPr>
                              <w:pStyle w:val="14"/>
                              <w:widowControl w:val="0"/>
                              <w:pBdr>
                                <w:bottom w:val="single" w:color="5B9BD5" w:themeColor="accent1" w:sz="8" w:space="31"/>
                              </w:pBdr>
                              <w:spacing w:before="4"/>
                              <w:rPr>
                                <w:b w:val="0"/>
                                <w:bCs/>
                                <w:color w:val="1294AE"/>
                                <w:sz w:val="72"/>
                                <w:szCs w:val="72"/>
                              </w:rPr>
                            </w:pPr>
                            <w:r>
                              <w:rPr>
                                <w:bCs/>
                                <w:color w:val="1294AE"/>
                                <w:sz w:val="72"/>
                                <w:szCs w:val="72"/>
                              </w:rPr>
                              <w:t>2025-2026</w:t>
                            </w:r>
                          </w:p>
                          <w:p w14:paraId="7B545AAF">
                            <w:pPr>
                              <w:pStyle w:val="14"/>
                              <w:widowControl w:val="0"/>
                              <w:pBdr>
                                <w:bottom w:val="single" w:color="5B9BD5" w:themeColor="accent1" w:sz="8" w:space="31"/>
                              </w:pBdr>
                              <w:spacing w:before="4"/>
                              <w:rPr>
                                <w:b w:val="0"/>
                                <w:bCs/>
                              </w:rPr>
                            </w:pPr>
                          </w:p>
                          <w:p w14:paraId="6E27F1EB">
                            <w:pPr>
                              <w:pStyle w:val="14"/>
                              <w:widowControl w:val="0"/>
                              <w:numPr>
                                <w:ilvl w:val="0"/>
                                <w:numId w:val="3"/>
                              </w:numPr>
                              <w:pBdr>
                                <w:top w:val="none" w:color="auto" w:sz="0" w:space="0"/>
                                <w:left w:val="none" w:color="auto" w:sz="0" w:space="0"/>
                                <w:bottom w:val="single" w:color="5B9BD5" w:themeColor="accent1" w:sz="8" w:space="31"/>
                                <w:right w:val="none" w:color="auto" w:sz="0" w:space="0"/>
                              </w:pBdr>
                              <w:suppressAutoHyphens w:val="0"/>
                              <w:overflowPunct/>
                              <w:adjustRightInd/>
                              <w:spacing w:before="4"/>
                              <w:contextualSpacing/>
                              <w:jc w:val="left"/>
                              <w:textAlignment w:val="auto"/>
                              <w:rPr>
                                <w:b w:val="0"/>
                                <w:bCs/>
                                <w:szCs w:val="36"/>
                              </w:rPr>
                            </w:pPr>
                            <w:r>
                              <w:rPr>
                                <w:bCs/>
                                <w:szCs w:val="36"/>
                              </w:rPr>
                              <w:t>This document has been approved for operation for - Islamiyah Girls High School</w:t>
                            </w:r>
                          </w:p>
                          <w:p w14:paraId="0D78B870">
                            <w:pPr>
                              <w:pStyle w:val="14"/>
                              <w:widowControl w:val="0"/>
                              <w:numPr>
                                <w:ilvl w:val="0"/>
                                <w:numId w:val="3"/>
                              </w:numPr>
                              <w:pBdr>
                                <w:top w:val="none" w:color="auto" w:sz="0" w:space="0"/>
                                <w:left w:val="none" w:color="auto" w:sz="0" w:space="0"/>
                                <w:bottom w:val="single" w:color="5B9BD5" w:themeColor="accent1" w:sz="8" w:space="31"/>
                                <w:right w:val="none" w:color="auto" w:sz="0" w:space="0"/>
                              </w:pBdr>
                              <w:suppressAutoHyphens w:val="0"/>
                              <w:overflowPunct/>
                              <w:adjustRightInd/>
                              <w:spacing w:before="4"/>
                              <w:contextualSpacing/>
                              <w:jc w:val="left"/>
                              <w:textAlignment w:val="auto"/>
                              <w:rPr>
                                <w:b w:val="0"/>
                                <w:bCs/>
                                <w:szCs w:val="36"/>
                              </w:rPr>
                            </w:pPr>
                            <w:r>
                              <w:rPr>
                                <w:bCs/>
                                <w:szCs w:val="36"/>
                              </w:rPr>
                              <w:t>Last Reviewed – March 2026 (mid year updates)</w:t>
                            </w:r>
                          </w:p>
                          <w:p w14:paraId="6B486219">
                            <w:pPr>
                              <w:pStyle w:val="14"/>
                              <w:widowControl w:val="0"/>
                              <w:numPr>
                                <w:ilvl w:val="0"/>
                                <w:numId w:val="3"/>
                              </w:numPr>
                              <w:pBdr>
                                <w:top w:val="none" w:color="auto" w:sz="0" w:space="0"/>
                                <w:left w:val="none" w:color="auto" w:sz="0" w:space="0"/>
                                <w:bottom w:val="single" w:color="5B9BD5" w:themeColor="accent1" w:sz="8" w:space="31"/>
                                <w:right w:val="none" w:color="auto" w:sz="0" w:space="0"/>
                              </w:pBdr>
                              <w:suppressAutoHyphens w:val="0"/>
                              <w:overflowPunct/>
                              <w:adjustRightInd/>
                              <w:spacing w:before="4"/>
                              <w:contextualSpacing/>
                              <w:jc w:val="left"/>
                              <w:textAlignment w:val="auto"/>
                              <w:rPr>
                                <w:b w:val="0"/>
                                <w:bCs/>
                                <w:szCs w:val="36"/>
                              </w:rPr>
                            </w:pPr>
                            <w:r>
                              <w:rPr>
                                <w:bCs/>
                                <w:szCs w:val="36"/>
                              </w:rPr>
                              <w:t>Next review – July 2027</w:t>
                            </w:r>
                          </w:p>
                          <w:p w14:paraId="52E848E0">
                            <w:pPr>
                              <w:pStyle w:val="14"/>
                              <w:widowControl w:val="0"/>
                              <w:numPr>
                                <w:ilvl w:val="0"/>
                                <w:numId w:val="3"/>
                              </w:numPr>
                              <w:pBdr>
                                <w:top w:val="none" w:color="auto" w:sz="0" w:space="0"/>
                                <w:left w:val="none" w:color="auto" w:sz="0" w:space="0"/>
                                <w:bottom w:val="single" w:color="5B9BD5" w:themeColor="accent1" w:sz="8" w:space="31"/>
                                <w:right w:val="none" w:color="auto" w:sz="0" w:space="0"/>
                              </w:pBdr>
                              <w:suppressAutoHyphens w:val="0"/>
                              <w:overflowPunct/>
                              <w:adjustRightInd/>
                              <w:spacing w:before="4"/>
                              <w:contextualSpacing/>
                              <w:jc w:val="left"/>
                              <w:textAlignment w:val="auto"/>
                              <w:rPr>
                                <w:b w:val="0"/>
                                <w:bCs/>
                                <w:szCs w:val="36"/>
                              </w:rPr>
                            </w:pPr>
                            <w:r>
                              <w:rPr>
                                <w:bCs/>
                                <w:szCs w:val="36"/>
                              </w:rPr>
                              <w:t>Review Period – 1 Year</w:t>
                            </w:r>
                          </w:p>
                          <w:p w14:paraId="34409384">
                            <w:pPr>
                              <w:pStyle w:val="14"/>
                              <w:widowControl w:val="0"/>
                              <w:numPr>
                                <w:ilvl w:val="0"/>
                                <w:numId w:val="3"/>
                              </w:numPr>
                              <w:pBdr>
                                <w:top w:val="none" w:color="auto" w:sz="0" w:space="0"/>
                                <w:left w:val="none" w:color="auto" w:sz="0" w:space="0"/>
                                <w:bottom w:val="single" w:color="5B9BD5" w:themeColor="accent1" w:sz="8" w:space="31"/>
                                <w:right w:val="none" w:color="auto" w:sz="0" w:space="0"/>
                              </w:pBdr>
                              <w:suppressAutoHyphens w:val="0"/>
                              <w:overflowPunct/>
                              <w:adjustRightInd/>
                              <w:spacing w:before="4"/>
                              <w:contextualSpacing/>
                              <w:jc w:val="left"/>
                              <w:textAlignment w:val="auto"/>
                              <w:rPr>
                                <w:b w:val="0"/>
                                <w:bCs/>
                                <w:szCs w:val="36"/>
                              </w:rPr>
                            </w:pPr>
                            <w:r>
                              <w:rPr>
                                <w:bCs/>
                                <w:szCs w:val="36"/>
                              </w:rPr>
                              <w:t>Owner – Islamiyah Girls</w:t>
                            </w:r>
                            <w:r>
                              <w:rPr>
                                <w:rFonts w:hint="default"/>
                                <w:bCs/>
                                <w:szCs w:val="36"/>
                                <w:lang w:val="en-GB"/>
                              </w:rPr>
                              <w:t>’</w:t>
                            </w:r>
                            <w:r>
                              <w:rPr>
                                <w:bCs/>
                                <w:szCs w:val="36"/>
                              </w:rPr>
                              <w:t xml:space="preserve"> High School</w:t>
                            </w:r>
                          </w:p>
                          <w:p w14:paraId="2C67F623">
                            <w:pPr>
                              <w:pStyle w:val="14"/>
                              <w:widowControl w:val="0"/>
                              <w:numPr>
                                <w:ilvl w:val="0"/>
                                <w:numId w:val="3"/>
                              </w:numPr>
                              <w:pBdr>
                                <w:top w:val="none" w:color="auto" w:sz="0" w:space="0"/>
                                <w:left w:val="none" w:color="auto" w:sz="0" w:space="0"/>
                                <w:bottom w:val="single" w:color="5B9BD5" w:themeColor="accent1" w:sz="8" w:space="31"/>
                                <w:right w:val="none" w:color="auto" w:sz="0" w:space="0"/>
                              </w:pBdr>
                              <w:suppressAutoHyphens w:val="0"/>
                              <w:overflowPunct/>
                              <w:adjustRightInd/>
                              <w:spacing w:before="4"/>
                              <w:contextualSpacing/>
                              <w:jc w:val="left"/>
                              <w:textAlignment w:val="auto"/>
                              <w:rPr>
                                <w:b w:val="0"/>
                                <w:bCs/>
                                <w:szCs w:val="36"/>
                              </w:rPr>
                            </w:pPr>
                            <w:r>
                              <w:rPr>
                                <w:bCs/>
                                <w:szCs w:val="36"/>
                              </w:rPr>
                              <w:t>Approved By – Governing Body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5pt;margin-top:12.55pt;height:500.3pt;width:487.05pt;z-index:251659264;mso-width-relative:page;mso-height-relative:page;" filled="f" stroked="f" coordsize="21600,21600" o:gfxdata="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G2&#10;ZYzWAAAACgEAAA8AAAAAAAAAAQAgAAAAIgAAAGRycy9kb3ducmV2LnhtbFBLAQIUABQAAAAIAIdO&#10;4kDDF9UtJQIAAF8EAAAOAAAAAAAAAAEAIAAAACUBAABkcnMvZTJvRG9jLnhtbFBLBQYAAAAABgAG&#10;AFkBAAC8BQAAAAA=&#10;">
                <v:fill on="f" focussize="0,0"/>
                <v:stroke on="f"/>
                <v:imagedata o:title=""/>
                <o:lock v:ext="edit" aspectratio="f"/>
                <v:textbox>
                  <w:txbxContent>
                    <w:p w14:paraId="2FA19998">
                      <w:pPr>
                        <w:pStyle w:val="14"/>
                        <w:widowControl w:val="0"/>
                        <w:pBdr>
                          <w:bottom w:val="single" w:color="5B9BD5" w:themeColor="accent1" w:sz="8" w:space="31"/>
                        </w:pBdr>
                        <w:spacing w:before="4"/>
                        <w:rPr>
                          <w:rFonts w:ascii="Arial Rounded MT Bold" w:hAnsi="Arial Rounded MT Bold"/>
                          <w:color w:val="222A35" w:themeColor="text2" w:themeShade="80"/>
                          <w:sz w:val="96"/>
                          <w:szCs w:val="96"/>
                          <w14:shadow w14:blurRad="38100" w14:dist="19050" w14:dir="2700000" w14:sx="100000" w14:sy="100000" w14:kx="0" w14:ky="0" w14:algn="tl">
                            <w14:schemeClr w14:val="dk1">
                              <w14:alpha w14:val="60000"/>
                            </w14:schemeClr>
                          </w14:shadow>
                        </w:rPr>
                      </w:pPr>
                      <w:r>
                        <w:rPr>
                          <w:rFonts w:ascii="Arial Rounded MT Bold" w:hAnsi="Arial Rounded MT Bold"/>
                          <w:color w:val="222A35" w:themeColor="text2" w:themeShade="80"/>
                          <w:sz w:val="96"/>
                          <w:szCs w:val="96"/>
                          <w14:shadow w14:blurRad="38100" w14:dist="19050" w14:dir="2700000" w14:sx="100000" w14:sy="100000" w14:kx="0" w14:ky="0" w14:algn="tl">
                            <w14:schemeClr w14:val="dk1">
                              <w14:alpha w14:val="60000"/>
                            </w14:schemeClr>
                          </w14:shadow>
                        </w:rPr>
                        <w:t xml:space="preserve">Restrictive Intervention </w:t>
                      </w:r>
                    </w:p>
                    <w:p w14:paraId="51DD6B66">
                      <w:pPr>
                        <w:pStyle w:val="14"/>
                        <w:widowControl w:val="0"/>
                        <w:pBdr>
                          <w:bottom w:val="single" w:color="5B9BD5" w:themeColor="accent1" w:sz="8" w:space="31"/>
                        </w:pBdr>
                        <w:spacing w:before="4"/>
                        <w:rPr>
                          <w:rFonts w:ascii="Arial Rounded MT Bold" w:hAnsi="Arial Rounded MT Bold"/>
                          <w:color w:val="222A35" w:themeColor="text2" w:themeShade="80"/>
                          <w:sz w:val="96"/>
                          <w:szCs w:val="96"/>
                          <w14:shadow w14:blurRad="38100" w14:dist="19050" w14:dir="2700000" w14:sx="100000" w14:sy="100000" w14:kx="0" w14:ky="0" w14:algn="tl">
                            <w14:schemeClr w14:val="dk1">
                              <w14:alpha w14:val="60000"/>
                            </w14:schemeClr>
                          </w14:shadow>
                        </w:rPr>
                      </w:pPr>
                      <w:r>
                        <w:rPr>
                          <w:rFonts w:ascii="Arial Rounded MT Bold" w:hAnsi="Arial Rounded MT Bold"/>
                          <w:color w:val="222A35" w:themeColor="text2" w:themeShade="80"/>
                          <w:sz w:val="96"/>
                          <w:szCs w:val="96"/>
                          <w14:shadow w14:blurRad="38100" w14:dist="19050" w14:dir="2700000" w14:sx="100000" w14:sy="100000" w14:kx="0" w14:ky="0" w14:algn="tl">
                            <w14:schemeClr w14:val="dk1">
                              <w14:alpha w14:val="60000"/>
                            </w14:schemeClr>
                          </w14:shadow>
                        </w:rPr>
                        <w:t>POLICY</w:t>
                      </w:r>
                    </w:p>
                    <w:p w14:paraId="366DFDC6">
                      <w:pPr>
                        <w:pStyle w:val="14"/>
                        <w:widowControl w:val="0"/>
                        <w:pBdr>
                          <w:bottom w:val="single" w:color="5B9BD5" w:themeColor="accent1" w:sz="8" w:space="31"/>
                        </w:pBdr>
                        <w:spacing w:before="4"/>
                        <w:rPr>
                          <w:b w:val="0"/>
                          <w:bCs/>
                        </w:rPr>
                      </w:pPr>
                    </w:p>
                    <w:p w14:paraId="34AD66FA">
                      <w:pPr>
                        <w:pStyle w:val="14"/>
                        <w:widowControl w:val="0"/>
                        <w:pBdr>
                          <w:bottom w:val="single" w:color="5B9BD5" w:themeColor="accent1" w:sz="8" w:space="31"/>
                        </w:pBdr>
                        <w:spacing w:before="4"/>
                        <w:rPr>
                          <w:b w:val="0"/>
                          <w:bCs/>
                          <w:color w:val="1294AE"/>
                          <w:sz w:val="72"/>
                          <w:szCs w:val="72"/>
                        </w:rPr>
                      </w:pPr>
                      <w:r>
                        <w:rPr>
                          <w:bCs/>
                          <w:color w:val="1294AE"/>
                          <w:sz w:val="72"/>
                          <w:szCs w:val="72"/>
                        </w:rPr>
                        <w:t>2025-2026</w:t>
                      </w:r>
                    </w:p>
                    <w:p w14:paraId="7B545AAF">
                      <w:pPr>
                        <w:pStyle w:val="14"/>
                        <w:widowControl w:val="0"/>
                        <w:pBdr>
                          <w:bottom w:val="single" w:color="5B9BD5" w:themeColor="accent1" w:sz="8" w:space="31"/>
                        </w:pBdr>
                        <w:spacing w:before="4"/>
                        <w:rPr>
                          <w:b w:val="0"/>
                          <w:bCs/>
                        </w:rPr>
                      </w:pPr>
                    </w:p>
                    <w:p w14:paraId="6E27F1EB">
                      <w:pPr>
                        <w:pStyle w:val="14"/>
                        <w:widowControl w:val="0"/>
                        <w:numPr>
                          <w:ilvl w:val="0"/>
                          <w:numId w:val="3"/>
                        </w:numPr>
                        <w:pBdr>
                          <w:top w:val="none" w:color="auto" w:sz="0" w:space="0"/>
                          <w:left w:val="none" w:color="auto" w:sz="0" w:space="0"/>
                          <w:bottom w:val="single" w:color="5B9BD5" w:themeColor="accent1" w:sz="8" w:space="31"/>
                          <w:right w:val="none" w:color="auto" w:sz="0" w:space="0"/>
                        </w:pBdr>
                        <w:suppressAutoHyphens w:val="0"/>
                        <w:overflowPunct/>
                        <w:adjustRightInd/>
                        <w:spacing w:before="4"/>
                        <w:contextualSpacing/>
                        <w:jc w:val="left"/>
                        <w:textAlignment w:val="auto"/>
                        <w:rPr>
                          <w:b w:val="0"/>
                          <w:bCs/>
                          <w:szCs w:val="36"/>
                        </w:rPr>
                      </w:pPr>
                      <w:r>
                        <w:rPr>
                          <w:bCs/>
                          <w:szCs w:val="36"/>
                        </w:rPr>
                        <w:t>This document has been approved for operation for - Islamiyah Girls High School</w:t>
                      </w:r>
                    </w:p>
                    <w:p w14:paraId="0D78B870">
                      <w:pPr>
                        <w:pStyle w:val="14"/>
                        <w:widowControl w:val="0"/>
                        <w:numPr>
                          <w:ilvl w:val="0"/>
                          <w:numId w:val="3"/>
                        </w:numPr>
                        <w:pBdr>
                          <w:top w:val="none" w:color="auto" w:sz="0" w:space="0"/>
                          <w:left w:val="none" w:color="auto" w:sz="0" w:space="0"/>
                          <w:bottom w:val="single" w:color="5B9BD5" w:themeColor="accent1" w:sz="8" w:space="31"/>
                          <w:right w:val="none" w:color="auto" w:sz="0" w:space="0"/>
                        </w:pBdr>
                        <w:suppressAutoHyphens w:val="0"/>
                        <w:overflowPunct/>
                        <w:adjustRightInd/>
                        <w:spacing w:before="4"/>
                        <w:contextualSpacing/>
                        <w:jc w:val="left"/>
                        <w:textAlignment w:val="auto"/>
                        <w:rPr>
                          <w:b w:val="0"/>
                          <w:bCs/>
                          <w:szCs w:val="36"/>
                        </w:rPr>
                      </w:pPr>
                      <w:r>
                        <w:rPr>
                          <w:bCs/>
                          <w:szCs w:val="36"/>
                        </w:rPr>
                        <w:t>Last Reviewed – March 2026 (mid year updates)</w:t>
                      </w:r>
                    </w:p>
                    <w:p w14:paraId="6B486219">
                      <w:pPr>
                        <w:pStyle w:val="14"/>
                        <w:widowControl w:val="0"/>
                        <w:numPr>
                          <w:ilvl w:val="0"/>
                          <w:numId w:val="3"/>
                        </w:numPr>
                        <w:pBdr>
                          <w:top w:val="none" w:color="auto" w:sz="0" w:space="0"/>
                          <w:left w:val="none" w:color="auto" w:sz="0" w:space="0"/>
                          <w:bottom w:val="single" w:color="5B9BD5" w:themeColor="accent1" w:sz="8" w:space="31"/>
                          <w:right w:val="none" w:color="auto" w:sz="0" w:space="0"/>
                        </w:pBdr>
                        <w:suppressAutoHyphens w:val="0"/>
                        <w:overflowPunct/>
                        <w:adjustRightInd/>
                        <w:spacing w:before="4"/>
                        <w:contextualSpacing/>
                        <w:jc w:val="left"/>
                        <w:textAlignment w:val="auto"/>
                        <w:rPr>
                          <w:b w:val="0"/>
                          <w:bCs/>
                          <w:szCs w:val="36"/>
                        </w:rPr>
                      </w:pPr>
                      <w:r>
                        <w:rPr>
                          <w:bCs/>
                          <w:szCs w:val="36"/>
                        </w:rPr>
                        <w:t>Next review – July 2027</w:t>
                      </w:r>
                    </w:p>
                    <w:p w14:paraId="52E848E0">
                      <w:pPr>
                        <w:pStyle w:val="14"/>
                        <w:widowControl w:val="0"/>
                        <w:numPr>
                          <w:ilvl w:val="0"/>
                          <w:numId w:val="3"/>
                        </w:numPr>
                        <w:pBdr>
                          <w:top w:val="none" w:color="auto" w:sz="0" w:space="0"/>
                          <w:left w:val="none" w:color="auto" w:sz="0" w:space="0"/>
                          <w:bottom w:val="single" w:color="5B9BD5" w:themeColor="accent1" w:sz="8" w:space="31"/>
                          <w:right w:val="none" w:color="auto" w:sz="0" w:space="0"/>
                        </w:pBdr>
                        <w:suppressAutoHyphens w:val="0"/>
                        <w:overflowPunct/>
                        <w:adjustRightInd/>
                        <w:spacing w:before="4"/>
                        <w:contextualSpacing/>
                        <w:jc w:val="left"/>
                        <w:textAlignment w:val="auto"/>
                        <w:rPr>
                          <w:b w:val="0"/>
                          <w:bCs/>
                          <w:szCs w:val="36"/>
                        </w:rPr>
                      </w:pPr>
                      <w:r>
                        <w:rPr>
                          <w:bCs/>
                          <w:szCs w:val="36"/>
                        </w:rPr>
                        <w:t>Review Period – 1 Year</w:t>
                      </w:r>
                    </w:p>
                    <w:p w14:paraId="34409384">
                      <w:pPr>
                        <w:pStyle w:val="14"/>
                        <w:widowControl w:val="0"/>
                        <w:numPr>
                          <w:ilvl w:val="0"/>
                          <w:numId w:val="3"/>
                        </w:numPr>
                        <w:pBdr>
                          <w:top w:val="none" w:color="auto" w:sz="0" w:space="0"/>
                          <w:left w:val="none" w:color="auto" w:sz="0" w:space="0"/>
                          <w:bottom w:val="single" w:color="5B9BD5" w:themeColor="accent1" w:sz="8" w:space="31"/>
                          <w:right w:val="none" w:color="auto" w:sz="0" w:space="0"/>
                        </w:pBdr>
                        <w:suppressAutoHyphens w:val="0"/>
                        <w:overflowPunct/>
                        <w:adjustRightInd/>
                        <w:spacing w:before="4"/>
                        <w:contextualSpacing/>
                        <w:jc w:val="left"/>
                        <w:textAlignment w:val="auto"/>
                        <w:rPr>
                          <w:b w:val="0"/>
                          <w:bCs/>
                          <w:szCs w:val="36"/>
                        </w:rPr>
                      </w:pPr>
                      <w:r>
                        <w:rPr>
                          <w:bCs/>
                          <w:szCs w:val="36"/>
                        </w:rPr>
                        <w:t>Owner – Islamiyah Girls</w:t>
                      </w:r>
                      <w:r>
                        <w:rPr>
                          <w:rFonts w:hint="default"/>
                          <w:bCs/>
                          <w:szCs w:val="36"/>
                          <w:lang w:val="en-GB"/>
                        </w:rPr>
                        <w:t>’</w:t>
                      </w:r>
                      <w:r>
                        <w:rPr>
                          <w:bCs/>
                          <w:szCs w:val="36"/>
                        </w:rPr>
                        <w:t xml:space="preserve"> High School</w:t>
                      </w:r>
                    </w:p>
                    <w:p w14:paraId="2C67F623">
                      <w:pPr>
                        <w:pStyle w:val="14"/>
                        <w:widowControl w:val="0"/>
                        <w:numPr>
                          <w:ilvl w:val="0"/>
                          <w:numId w:val="3"/>
                        </w:numPr>
                        <w:pBdr>
                          <w:top w:val="none" w:color="auto" w:sz="0" w:space="0"/>
                          <w:left w:val="none" w:color="auto" w:sz="0" w:space="0"/>
                          <w:bottom w:val="single" w:color="5B9BD5" w:themeColor="accent1" w:sz="8" w:space="31"/>
                          <w:right w:val="none" w:color="auto" w:sz="0" w:space="0"/>
                        </w:pBdr>
                        <w:suppressAutoHyphens w:val="0"/>
                        <w:overflowPunct/>
                        <w:adjustRightInd/>
                        <w:spacing w:before="4"/>
                        <w:contextualSpacing/>
                        <w:jc w:val="left"/>
                        <w:textAlignment w:val="auto"/>
                        <w:rPr>
                          <w:b w:val="0"/>
                          <w:bCs/>
                          <w:szCs w:val="36"/>
                        </w:rPr>
                      </w:pPr>
                      <w:r>
                        <w:rPr>
                          <w:bCs/>
                          <w:szCs w:val="36"/>
                        </w:rPr>
                        <w:t>Approved By – Governing Body</w:t>
                      </w:r>
                    </w:p>
                  </w:txbxContent>
                </v:textbox>
              </v:shape>
            </w:pict>
          </mc:Fallback>
        </mc:AlternateContent>
      </w:r>
    </w:p>
    <w:p w14:paraId="7F705934">
      <w:pPr>
        <w:spacing w:after="200" w:line="276" w:lineRule="auto"/>
        <w:rPr>
          <w:rFonts w:cs="Arial"/>
          <w:b/>
          <w:bCs/>
          <w:color w:val="000000" w:themeColor="text1"/>
          <w:sz w:val="72"/>
          <w:szCs w:val="72"/>
          <w14:textFill>
            <w14:solidFill>
              <w14:schemeClr w14:val="tx1"/>
            </w14:solidFill>
          </w14:textFill>
        </w:rPr>
      </w:pPr>
    </w:p>
    <w:p w14:paraId="141B1070">
      <w:pPr>
        <w:spacing w:after="200" w:line="276" w:lineRule="auto"/>
        <w:rPr>
          <w:rFonts w:cs="Arial"/>
          <w:b/>
          <w:bCs/>
          <w:color w:val="000000" w:themeColor="text1"/>
          <w:sz w:val="72"/>
          <w:szCs w:val="72"/>
          <w14:textFill>
            <w14:solidFill>
              <w14:schemeClr w14:val="tx1"/>
            </w14:solidFill>
          </w14:textFill>
        </w:rPr>
      </w:pPr>
    </w:p>
    <w:p w14:paraId="6D524591">
      <w:pPr>
        <w:spacing w:after="200" w:line="276" w:lineRule="auto"/>
        <w:rPr>
          <w:rFonts w:cs="Arial"/>
          <w:b/>
          <w:bCs/>
          <w:color w:val="000000" w:themeColor="text1"/>
          <w:sz w:val="72"/>
          <w:szCs w:val="72"/>
          <w14:textFill>
            <w14:solidFill>
              <w14:schemeClr w14:val="tx1"/>
            </w14:solidFill>
          </w14:textFill>
        </w:rPr>
      </w:pPr>
    </w:p>
    <w:p w14:paraId="0843C450">
      <w:pPr>
        <w:spacing w:after="200" w:line="276" w:lineRule="auto"/>
        <w:rPr>
          <w:rFonts w:cs="Arial"/>
          <w:b/>
          <w:bCs/>
          <w:color w:val="000000" w:themeColor="text1"/>
          <w:sz w:val="72"/>
          <w:szCs w:val="72"/>
          <w14:textFill>
            <w14:solidFill>
              <w14:schemeClr w14:val="tx1"/>
            </w14:solidFill>
          </w14:textFill>
        </w:rPr>
      </w:pPr>
    </w:p>
    <w:p w14:paraId="2ACEF5A0">
      <w:pPr>
        <w:spacing w:after="200" w:line="276" w:lineRule="auto"/>
        <w:rPr>
          <w:rFonts w:cs="Arial"/>
          <w:b/>
          <w:bCs/>
          <w:color w:val="000000" w:themeColor="text1"/>
          <w:sz w:val="72"/>
          <w:szCs w:val="72"/>
          <w14:textFill>
            <w14:solidFill>
              <w14:schemeClr w14:val="tx1"/>
            </w14:solidFill>
          </w14:textFill>
        </w:rPr>
      </w:pPr>
    </w:p>
    <w:p w14:paraId="60B1B651">
      <w:pPr>
        <w:spacing w:after="200" w:line="276" w:lineRule="auto"/>
        <w:rPr>
          <w:rFonts w:cs="Arial"/>
          <w:b/>
          <w:bCs/>
          <w:color w:val="000000" w:themeColor="text1"/>
          <w:sz w:val="72"/>
          <w:szCs w:val="72"/>
          <w14:textFill>
            <w14:solidFill>
              <w14:schemeClr w14:val="tx1"/>
            </w14:solidFill>
          </w14:textFill>
        </w:rPr>
      </w:pPr>
    </w:p>
    <w:p w14:paraId="1CAC2E4D">
      <w:pPr>
        <w:spacing w:after="200" w:line="276" w:lineRule="auto"/>
        <w:rPr>
          <w:rFonts w:cs="Arial"/>
          <w:b/>
          <w:bCs/>
          <w:color w:val="000000" w:themeColor="text1"/>
          <w:sz w:val="72"/>
          <w:szCs w:val="72"/>
          <w14:textFill>
            <w14:solidFill>
              <w14:schemeClr w14:val="tx1"/>
            </w14:solidFill>
          </w14:textFill>
        </w:rPr>
      </w:pPr>
    </w:p>
    <w:p w14:paraId="4808CE28">
      <w:pPr>
        <w:pStyle w:val="6"/>
        <w:jc w:val="left"/>
        <w:rPr>
          <w:rFonts w:ascii="Perpetua" w:hAnsi="Perpetua"/>
          <w:i w:val="0"/>
          <w:iCs/>
          <w:sz w:val="72"/>
          <w:szCs w:val="72"/>
          <w:lang w:val="en-US"/>
        </w:rPr>
      </w:pPr>
    </w:p>
    <w:p w14:paraId="054D3970">
      <w:pPr>
        <w:jc w:val="center"/>
        <w:rPr>
          <w:b/>
          <w:sz w:val="36"/>
        </w:rPr>
      </w:pPr>
      <w:r>
        <w:rPr>
          <w:rFonts w:hint="default"/>
          <w:b/>
          <w:sz w:val="36"/>
          <w:lang w:val="en-GB"/>
        </w:rPr>
        <w:t>ISLAMIYAH</w:t>
      </w:r>
      <w:r>
        <w:rPr>
          <w:b/>
          <w:sz w:val="36"/>
        </w:rPr>
        <w:t xml:space="preserve"> GIRLS</w:t>
      </w:r>
      <w:r>
        <w:rPr>
          <w:rFonts w:hint="default"/>
          <w:b/>
          <w:sz w:val="36"/>
          <w:lang w:val="en-GB"/>
        </w:rPr>
        <w:t>’</w:t>
      </w:r>
      <w:r>
        <w:rPr>
          <w:b/>
          <w:sz w:val="36"/>
        </w:rPr>
        <w:t xml:space="preserve"> HIGH SCHOOL</w:t>
      </w:r>
      <w:r>
        <w:rPr>
          <w:b/>
          <w:sz w:val="36"/>
        </w:rPr>
        <w:br w:type="textWrapping"/>
      </w:r>
      <w:r>
        <w:rPr>
          <w:b/>
          <w:sz w:val="36"/>
        </w:rPr>
        <w:br w:type="textWrapping"/>
      </w:r>
      <w:r>
        <w:rPr>
          <w:b/>
          <w:sz w:val="36"/>
        </w:rPr>
        <w:t>RESTRICTIVE INTERVENTIONS POLICY</w:t>
      </w:r>
      <w:r>
        <w:rPr>
          <w:b/>
          <w:sz w:val="36"/>
        </w:rPr>
        <w:br w:type="textWrapping"/>
      </w:r>
      <w:r>
        <w:rPr>
          <w:b/>
          <w:sz w:val="36"/>
        </w:rPr>
        <w:t>2026–2027</w:t>
      </w:r>
    </w:p>
    <w:p w14:paraId="094745A1">
      <w:pPr>
        <w:jc w:val="center"/>
      </w:pPr>
    </w:p>
    <w:p w14:paraId="7EA1441E">
      <w:r>
        <w:t>This policy has been updated in line with Department for Education guidance:</w:t>
      </w:r>
      <w:r>
        <w:br w:type="textWrapping"/>
      </w:r>
      <w:r>
        <w:t>‘Restrictive Interventions, including the use of reasonable force, in schools’</w:t>
      </w:r>
      <w:r>
        <w:br w:type="textWrapping"/>
      </w:r>
      <w:r>
        <w:t>(effective from 1 April 2026).</w:t>
      </w:r>
    </w:p>
    <w:p w14:paraId="0BBF2937">
      <w:pPr>
        <w:pStyle w:val="11"/>
        <w:tabs>
          <w:tab w:val="left" w:pos="360"/>
        </w:tabs>
        <w:ind w:left="360" w:hanging="360"/>
      </w:pPr>
      <w:r>
        <w:t>Last Reviewed – M</w:t>
      </w:r>
      <w:r>
        <w:rPr>
          <w:rFonts w:hint="default"/>
          <w:lang w:val="en-GB"/>
        </w:rPr>
        <w:t>arch</w:t>
      </w:r>
      <w:r>
        <w:t xml:space="preserve"> 2026</w:t>
      </w:r>
    </w:p>
    <w:p w14:paraId="2E7A93AB">
      <w:pPr>
        <w:pStyle w:val="11"/>
        <w:tabs>
          <w:tab w:val="left" w:pos="360"/>
        </w:tabs>
        <w:ind w:left="360" w:hanging="360"/>
      </w:pPr>
      <w:r>
        <w:t xml:space="preserve">Next Review – </w:t>
      </w:r>
      <w:r>
        <w:rPr>
          <w:rFonts w:hint="default"/>
          <w:lang w:val="en-GB"/>
        </w:rPr>
        <w:t>July</w:t>
      </w:r>
      <w:bookmarkStart w:id="0" w:name="_GoBack"/>
      <w:bookmarkEnd w:id="0"/>
      <w:r>
        <w:t xml:space="preserve"> 2027</w:t>
      </w:r>
    </w:p>
    <w:p w14:paraId="2F7FD533">
      <w:r>
        <w:rPr>
          <w:b/>
        </w:rPr>
        <w:t>1. PURPOSE</w:t>
      </w:r>
    </w:p>
    <w:p w14:paraId="5622C358">
      <w:r>
        <w:t>The purpose of this policy is to safeguard the wellbeing of pupils and staff where an incident requires the use of a restrictive intervention. The policy promotes consistent, lawful and safe practice and emphasises prevention, de-escalation and the use of restrictive interventions only as a last resort.</w:t>
      </w:r>
    </w:p>
    <w:p w14:paraId="0EACDB31"/>
    <w:p w14:paraId="1861A093">
      <w:r>
        <w:rPr>
          <w:b/>
        </w:rPr>
        <w:t>2. INTRODUCTION</w:t>
      </w:r>
    </w:p>
    <w:p w14:paraId="7459DC99">
      <w:r>
        <w:t>This policy is based on the Department for Education guidance ‘Restrictive Interventions, including the use of reasonable force, in schools’ (April 2026), together with the school’s Behaviour Policy, Safeguarding and Child Protection Policy, and SEND Policy.</w:t>
      </w:r>
    </w:p>
    <w:p w14:paraId="3670D870"/>
    <w:p w14:paraId="222C0819">
      <w:r>
        <w:rPr>
          <w:b/>
        </w:rPr>
        <w:t>3. DEFINITIONS</w:t>
      </w:r>
    </w:p>
    <w:p w14:paraId="0E3F5E88">
      <w:r>
        <w:t>Restrictive intervention is the umbrella term for any intervention that restricts a pupil’s movement, liberty or freedom to act independently.</w:t>
      </w:r>
      <w:r>
        <w:br w:type="textWrapping"/>
      </w:r>
      <w:r>
        <w:br w:type="textWrapping"/>
      </w:r>
      <w:r>
        <w:t>Reasonable force is the legal power that staff may use to prevent injury, damage to property, criminal offences or serious disruption.</w:t>
      </w:r>
      <w:r>
        <w:br w:type="textWrapping"/>
      </w:r>
      <w:r>
        <w:br w:type="textWrapping"/>
      </w:r>
      <w:r>
        <w:t>Physical restraint is a form of restrictive intervention involving direct physical contact to limit a pupil’s movement.</w:t>
      </w:r>
      <w:r>
        <w:br w:type="textWrapping"/>
      </w:r>
      <w:r>
        <w:br w:type="textWrapping"/>
      </w:r>
      <w:r>
        <w:t>Seclusion is the supervised confinement of a pupil in a room or area which they are prevented from leaving.</w:t>
      </w:r>
      <w:r>
        <w:br w:type="textWrapping"/>
      </w:r>
      <w:r>
        <w:br w:type="textWrapping"/>
      </w:r>
      <w:r>
        <w:t>Isolation is a behaviour management strategy where a pupil works away from peers but is not physically prevented from leaving.</w:t>
      </w:r>
    </w:p>
    <w:p w14:paraId="301A4AC5"/>
    <w:p w14:paraId="7BB3265A">
      <w:r>
        <w:rPr>
          <w:b/>
        </w:rPr>
        <w:t>4. LEGAL FRAMEWORK</w:t>
      </w:r>
    </w:p>
    <w:p w14:paraId="22D35324">
      <w:r>
        <w:t>Under section 93 of the Education and Inspections Act 2006, all school staff may use reasonable force to:</w:t>
      </w:r>
      <w:r>
        <w:br w:type="textWrapping"/>
      </w:r>
      <w:r>
        <w:t>• Prevent a pupil committing an offence;</w:t>
      </w:r>
      <w:r>
        <w:br w:type="textWrapping"/>
      </w:r>
      <w:r>
        <w:t>• Prevent a pupil injuring themselves or others;</w:t>
      </w:r>
      <w:r>
        <w:br w:type="textWrapping"/>
      </w:r>
      <w:r>
        <w:t>• Prevent serious damage to property; or</w:t>
      </w:r>
      <w:r>
        <w:br w:type="textWrapping"/>
      </w:r>
      <w:r>
        <w:t>• Maintain good order and discipline.</w:t>
      </w:r>
    </w:p>
    <w:p w14:paraId="6E08A892"/>
    <w:p w14:paraId="20295D14"/>
    <w:p w14:paraId="6DE4894D">
      <w:pPr>
        <w:rPr>
          <w:b/>
        </w:rPr>
      </w:pPr>
      <w:r>
        <w:rPr>
          <w:b/>
        </w:rPr>
        <w:t>5. SCHOOL EXPECTATIONS</w:t>
      </w:r>
    </w:p>
    <w:p w14:paraId="4DBD779A"/>
    <w:p w14:paraId="4339C30D">
      <w:r>
        <w:t>At Islamiyah Girls High School, restrictive interventions will only be used:</w:t>
      </w:r>
    </w:p>
    <w:p w14:paraId="73744249">
      <w:r>
        <w:br w:type="textWrapping"/>
      </w:r>
      <w:r>
        <w:t>• As a last resort;</w:t>
      </w:r>
      <w:r>
        <w:br w:type="textWrapping"/>
      </w:r>
      <w:r>
        <w:t>• For the shortest time necessary;</w:t>
      </w:r>
      <w:r>
        <w:br w:type="textWrapping"/>
      </w:r>
      <w:r>
        <w:t>• Using the minimum force necessary;</w:t>
      </w:r>
      <w:r>
        <w:br w:type="textWrapping"/>
      </w:r>
      <w:r>
        <w:t>• In the best interests of the pupil and others;</w:t>
      </w:r>
      <w:r>
        <w:br w:type="textWrapping"/>
      </w:r>
      <w:r>
        <w:t>• In a way that preserves dignity and respect.</w:t>
      </w:r>
    </w:p>
    <w:p w14:paraId="4E1FD957"/>
    <w:p w14:paraId="36E1AAF5">
      <w:r>
        <w:rPr>
          <w:b/>
        </w:rPr>
        <w:t>6. PREVENTION AND DE-ESCALATION</w:t>
      </w:r>
    </w:p>
    <w:p w14:paraId="0A68565E">
      <w:r>
        <w:t>Staff should use de-escalation strategies before considering any restrictive intervention, including:</w:t>
      </w:r>
      <w:r>
        <w:br w:type="textWrapping"/>
      </w:r>
      <w:r>
        <w:t>• Calm verbal reassurance;</w:t>
      </w:r>
      <w:r>
        <w:br w:type="textWrapping"/>
      </w:r>
      <w:r>
        <w:t>• Offering time and space;</w:t>
      </w:r>
      <w:r>
        <w:br w:type="textWrapping"/>
      </w:r>
      <w:r>
        <w:t>• Moving to a quieter environment;</w:t>
      </w:r>
      <w:r>
        <w:br w:type="textWrapping"/>
      </w:r>
      <w:r>
        <w:t>• Providing choices;</w:t>
      </w:r>
      <w:r>
        <w:br w:type="textWrapping"/>
      </w:r>
      <w:r>
        <w:t>• Involving a trusted adult;</w:t>
      </w:r>
      <w:r>
        <w:br w:type="textWrapping"/>
      </w:r>
      <w:r>
        <w:t>• Allowing time to regulate emotions.</w:t>
      </w:r>
    </w:p>
    <w:p w14:paraId="5FC61410"/>
    <w:p w14:paraId="4CFC8154">
      <w:r>
        <w:rPr>
          <w:b/>
        </w:rPr>
        <w:t>7. PROHIBITED PRACTICES</w:t>
      </w:r>
    </w:p>
    <w:p w14:paraId="0DFA535A">
      <w:r>
        <w:t>Staff must never:</w:t>
      </w:r>
      <w:r>
        <w:br w:type="textWrapping"/>
      </w:r>
      <w:r>
        <w:t>• Use force as a punishment;</w:t>
      </w:r>
      <w:r>
        <w:br w:type="textWrapping"/>
      </w:r>
      <w:r>
        <w:t>• Deliberately inflict pain;</w:t>
      </w:r>
      <w:r>
        <w:br w:type="textWrapping"/>
      </w:r>
      <w:r>
        <w:t>• Restrict breathing;</w:t>
      </w:r>
      <w:r>
        <w:br w:type="textWrapping"/>
      </w:r>
      <w:r>
        <w:t>• Use prone restraint except in exceptional circumstances where there is an immediate risk of serious harm;</w:t>
      </w:r>
      <w:r>
        <w:br w:type="textWrapping"/>
      </w:r>
      <w:r>
        <w:t>• Use locked rooms for disciplinary purposes.</w:t>
      </w:r>
    </w:p>
    <w:p w14:paraId="575C6362"/>
    <w:p w14:paraId="0E5D8F94">
      <w:r>
        <w:rPr>
          <w:b/>
        </w:rPr>
        <w:t>8. USE OF SECLUSION</w:t>
      </w:r>
    </w:p>
    <w:p w14:paraId="3659E69A">
      <w:r>
        <w:t>Seclusion will only be used where absolutely necessary to prevent serious harm and where no less restrictive alternative is available. The pupil must be continuously supervised, the duration kept to the minimum necessary, and the incident fully recorded and reported to parents.</w:t>
      </w:r>
    </w:p>
    <w:p w14:paraId="31F06083"/>
    <w:p w14:paraId="6DB34EC3">
      <w:r>
        <w:rPr>
          <w:b/>
        </w:rPr>
        <w:t>9. RECORDING AND REPORTING</w:t>
      </w:r>
    </w:p>
    <w:p w14:paraId="12E1927E">
      <w:r>
        <w:t>Every restrictive intervention must be recorded on the same day and include:</w:t>
      </w:r>
      <w:r>
        <w:br w:type="textWrapping"/>
      </w:r>
      <w:r>
        <w:t>• Names of pupils and staff involved;</w:t>
      </w:r>
      <w:r>
        <w:br w:type="textWrapping"/>
      </w:r>
      <w:r>
        <w:t>• Date, time and location;</w:t>
      </w:r>
      <w:r>
        <w:br w:type="textWrapping"/>
      </w:r>
      <w:r>
        <w:t>• Antecedents and triggers;</w:t>
      </w:r>
      <w:r>
        <w:br w:type="textWrapping"/>
      </w:r>
      <w:r>
        <w:t>• De-escalation strategies attempted;</w:t>
      </w:r>
      <w:r>
        <w:br w:type="textWrapping"/>
      </w:r>
      <w:r>
        <w:t>• Type and duration of intervention;</w:t>
      </w:r>
      <w:r>
        <w:br w:type="textWrapping"/>
      </w:r>
      <w:r>
        <w:t>• Any injuries or damage;</w:t>
      </w:r>
      <w:r>
        <w:br w:type="textWrapping"/>
      </w:r>
      <w:r>
        <w:t>• Follow-up actions.</w:t>
      </w:r>
      <w:r>
        <w:br w:type="textWrapping"/>
      </w:r>
      <w:r>
        <w:br w:type="textWrapping"/>
      </w:r>
      <w:r>
        <w:t>Parents/carers will be informed as soon as reasonably practicable, normally on the same day.</w:t>
      </w:r>
    </w:p>
    <w:p w14:paraId="72BDA4CB"/>
    <w:p w14:paraId="7067E259">
      <w:r>
        <w:rPr>
          <w:b/>
        </w:rPr>
        <w:t>10. SUPPORT AND DEBRIEF</w:t>
      </w:r>
    </w:p>
    <w:p w14:paraId="5C637208">
      <w:r>
        <w:t>Following an incident:</w:t>
      </w:r>
      <w:r>
        <w:br w:type="textWrapping"/>
      </w:r>
      <w:r>
        <w:t>• The pupil will be supported to reflect and repair;</w:t>
      </w:r>
      <w:r>
        <w:br w:type="textWrapping"/>
      </w:r>
      <w:r>
        <w:t>• Staff involved will be offered a debrief;</w:t>
      </w:r>
      <w:r>
        <w:br w:type="textWrapping"/>
      </w:r>
      <w:r>
        <w:t>• Risk assessments and support plans will be reviewed.</w:t>
      </w:r>
    </w:p>
    <w:p w14:paraId="6E1A86ED"/>
    <w:p w14:paraId="0AB73321">
      <w:r>
        <w:rPr>
          <w:b/>
        </w:rPr>
        <w:t>11. TRAINING</w:t>
      </w:r>
    </w:p>
    <w:p w14:paraId="3131245F">
      <w:r>
        <w:t>Staff authorised to use restrictive interventions will receive appropriate training. All staff will receive guidance on behaviour management, de-escalation and safeguarding.</w:t>
      </w:r>
    </w:p>
    <w:p w14:paraId="454D30DF"/>
    <w:p w14:paraId="3D58A51E">
      <w:r>
        <w:rPr>
          <w:b/>
        </w:rPr>
        <w:t>12. SEND AND INDIVIDUAL PLANNING</w:t>
      </w:r>
    </w:p>
    <w:p w14:paraId="0CC33C07">
      <w:r>
        <w:t>For pupils with SEND or medical needs, individual risk assessments and support plans will identify known triggers, preventative strategies and agreed responses.</w:t>
      </w:r>
    </w:p>
    <w:p w14:paraId="38E2A100"/>
    <w:p w14:paraId="69474946">
      <w:r>
        <w:rPr>
          <w:b/>
        </w:rPr>
        <w:t>13. MONITORING AND GOVERNANCE</w:t>
      </w:r>
    </w:p>
    <w:p w14:paraId="6ED2FF2F">
      <w:r>
        <w:t>The Headteacher will monitor all incidents for patterns and report relevant information to governors. The governing body will review this policy annually.</w:t>
      </w:r>
    </w:p>
    <w:p w14:paraId="2F949879"/>
    <w:p w14:paraId="72AA3119">
      <w:r>
        <w:rPr>
          <w:b/>
        </w:rPr>
        <w:t>14. ISLAMIC ETHOS</w:t>
      </w:r>
    </w:p>
    <w:p w14:paraId="062A6F71">
      <w:r>
        <w:t>The Messenger of Allah (peace and blessings be upon him) said:</w:t>
      </w:r>
      <w:r>
        <w:br w:type="textWrapping"/>
      </w:r>
      <w:r>
        <w:t>‘The strong person is not the one who can wrestle others down. The strong person is the one who controls himself when angry.’ (Sahih al-Bukhari)</w:t>
      </w:r>
      <w:r>
        <w:br w:type="textWrapping"/>
      </w:r>
      <w:r>
        <w:br w:type="textWrapping"/>
      </w:r>
      <w:r>
        <w:t>Staff are expected to model patience, compassion and self-control at all times.</w:t>
      </w:r>
    </w:p>
    <w:p w14:paraId="04F5A035">
      <w:pPr>
        <w:ind w:right="-432"/>
        <w:jc w:val="both"/>
        <w:rPr>
          <w:rFonts w:ascii="Perpetua" w:hAnsi="Perpetua" w:cs="Arial"/>
          <w:b/>
          <w:bCs/>
          <w:szCs w:val="24"/>
          <w:lang w:val="en-US"/>
        </w:rPr>
      </w:pPr>
    </w:p>
    <w:p w14:paraId="5E0FD6C9">
      <w:pPr>
        <w:ind w:right="-432"/>
        <w:jc w:val="both"/>
        <w:rPr>
          <w:rFonts w:ascii="Perpetua" w:hAnsi="Perpetua" w:cs="Arial"/>
          <w:b/>
        </w:rPr>
      </w:pPr>
      <w:r>
        <w:rPr>
          <w:rFonts w:ascii="Perpetua" w:hAnsi="Perpetua" w:cs="Arial"/>
          <w:b/>
        </w:rPr>
        <w:t>MONITORING AND REVIEW</w:t>
      </w:r>
    </w:p>
    <w:p w14:paraId="20AFCC71">
      <w:pPr>
        <w:ind w:right="-432"/>
        <w:jc w:val="both"/>
        <w:rPr>
          <w:rFonts w:ascii="Perpetua" w:hAnsi="Perpetua" w:cs="Arial"/>
          <w:sz w:val="32"/>
          <w:szCs w:val="24"/>
        </w:rPr>
      </w:pPr>
      <w:r>
        <w:rPr>
          <w:rFonts w:ascii="Perpetua" w:hAnsi="Perpetua" w:cs="Arial"/>
          <w:sz w:val="32"/>
          <w:szCs w:val="24"/>
        </w:rPr>
        <w:t> </w:t>
      </w:r>
    </w:p>
    <w:p w14:paraId="1342C25A">
      <w:pPr>
        <w:ind w:right="-432"/>
        <w:jc w:val="both"/>
        <w:rPr>
          <w:rFonts w:ascii="Perpetua" w:hAnsi="Perpetua" w:cs="Arial"/>
          <w:szCs w:val="24"/>
        </w:rPr>
      </w:pPr>
      <w:r>
        <w:rPr>
          <w:rFonts w:ascii="Perpetua" w:hAnsi="Perpetua" w:cs="Arial"/>
          <w:szCs w:val="24"/>
        </w:rPr>
        <w:t>The headteacher is responsible for reviewing annually the application and effectiveness of the policy.</w:t>
      </w:r>
    </w:p>
    <w:p w14:paraId="0326AC20">
      <w:pPr>
        <w:ind w:right="-432"/>
        <w:jc w:val="both"/>
        <w:rPr>
          <w:rFonts w:ascii="Perpetua" w:hAnsi="Perpetua" w:cs="Arial"/>
          <w:szCs w:val="24"/>
        </w:rPr>
      </w:pPr>
    </w:p>
    <w:p w14:paraId="7DA5E84A">
      <w:pPr>
        <w:ind w:right="-432"/>
        <w:jc w:val="both"/>
        <w:rPr>
          <w:rFonts w:ascii="Perpetua" w:hAnsi="Perpetua" w:cs="Arial"/>
          <w:szCs w:val="24"/>
        </w:rPr>
      </w:pPr>
    </w:p>
    <w:p w14:paraId="60CD6694">
      <w:pPr>
        <w:ind w:right="-432"/>
        <w:jc w:val="both"/>
        <w:rPr>
          <w:rFonts w:ascii="Perpetua" w:hAnsi="Perpetua" w:cs="Arial"/>
          <w:szCs w:val="24"/>
          <w:lang w:val="en-US"/>
        </w:rPr>
      </w:pPr>
    </w:p>
    <w:p w14:paraId="42E52ABC">
      <w:pPr>
        <w:ind w:right="-432"/>
        <w:jc w:val="both"/>
        <w:rPr>
          <w:rFonts w:ascii="Perpetua" w:hAnsi="Perpetua" w:cs="Arial"/>
          <w:szCs w:val="24"/>
        </w:rPr>
      </w:pPr>
    </w:p>
    <w:sectPr>
      <w:headerReference r:id="rId3" w:type="default"/>
      <w:footnotePr>
        <w:pos w:val="beneathText"/>
      </w:footnotePr>
      <w:pgSz w:w="12240" w:h="15840"/>
      <w:pgMar w:top="426" w:right="1325" w:bottom="1440" w:left="567" w:header="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ntique Olive Compact">
    <w:altName w:val="Calibri"/>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Verdana-Bold">
    <w:altName w:val="Verdana"/>
    <w:panose1 w:val="00000000000000000000"/>
    <w:charset w:val="00"/>
    <w:family w:val="swiss"/>
    <w:pitch w:val="default"/>
    <w:sig w:usb0="00000000" w:usb1="00000000" w:usb2="00000000" w:usb3="00000000" w:csb0="00000001" w:csb1="00000000"/>
  </w:font>
  <w:font w:name="Arial Rounded MT Bold">
    <w:panose1 w:val="020F0704030504030204"/>
    <w:charset w:val="00"/>
    <w:family w:val="swiss"/>
    <w:pitch w:val="default"/>
    <w:sig w:usb0="00000003" w:usb1="00000000" w:usb2="00000000" w:usb3="00000000" w:csb0="20000001" w:csb1="00000000"/>
  </w:font>
  <w:font w:name="Perpetua">
    <w:panose1 w:val="02020502060401020303"/>
    <w:charset w:val="00"/>
    <w:family w:val="roman"/>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C4C79">
    <w:pPr>
      <w:pStyle w:val="9"/>
    </w:pPr>
  </w:p>
  <w:p w14:paraId="1FCE87C4">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1"/>
      <w:lvlText w:val=""/>
      <w:lvlJc w:val="left"/>
      <w:pPr>
        <w:tabs>
          <w:tab w:val="left" w:pos="360"/>
        </w:tabs>
        <w:ind w:left="360" w:hanging="360"/>
      </w:pPr>
      <w:rPr>
        <w:rFonts w:hint="default" w:ascii="Symbol" w:hAnsi="Symbol"/>
      </w:rPr>
    </w:lvl>
  </w:abstractNum>
  <w:abstractNum w:abstractNumId="1">
    <w:nsid w:val="FFFFFFFB"/>
    <w:multiLevelType w:val="multilevel"/>
    <w:tmpl w:val="FFFFFFFB"/>
    <w:lvl w:ilvl="0" w:tentative="0">
      <w:start w:val="1"/>
      <w:numFmt w:val="none"/>
      <w:pStyle w:val="2"/>
      <w:suff w:val="nothing"/>
      <w:lvlText w:val=""/>
      <w:lvlJc w:val="left"/>
      <w:pPr>
        <w:ind w:left="0" w:firstLine="0"/>
      </w:p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2">
    <w:nsid w:val="43A54772"/>
    <w:multiLevelType w:val="multilevel"/>
    <w:tmpl w:val="43A547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cumentProtection w:enforcement="0"/>
  <w:defaultTabStop w:val="709"/>
  <w:drawingGridHorizontalSpacing w:val="120"/>
  <w:drawingGridVerticalSpacing w:val="120"/>
  <w:displayVerticalDrawingGridEvery w:val="0"/>
  <w:doNotUseMarginsForDrawingGridOrigin w:val="1"/>
  <w:drawingGridHorizontalOrigin w:val="1800"/>
  <w:drawingGridVerticalOrigin w:val="1440"/>
  <w:noPunctuationKerning w:val="1"/>
  <w:characterSpacingControl w:val="doNotCompress"/>
  <w:footnotePr>
    <w:pos w:val="beneathText"/>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1A"/>
    <w:rsid w:val="000251C6"/>
    <w:rsid w:val="00041033"/>
    <w:rsid w:val="0005450A"/>
    <w:rsid w:val="00071EDD"/>
    <w:rsid w:val="000A56AA"/>
    <w:rsid w:val="001C5956"/>
    <w:rsid w:val="001E19E9"/>
    <w:rsid w:val="00251A98"/>
    <w:rsid w:val="0029232F"/>
    <w:rsid w:val="002B4260"/>
    <w:rsid w:val="003B392D"/>
    <w:rsid w:val="003B5A9A"/>
    <w:rsid w:val="003C314B"/>
    <w:rsid w:val="004D77A8"/>
    <w:rsid w:val="00576E75"/>
    <w:rsid w:val="005D7451"/>
    <w:rsid w:val="006162AB"/>
    <w:rsid w:val="0063113C"/>
    <w:rsid w:val="00652933"/>
    <w:rsid w:val="00663AB2"/>
    <w:rsid w:val="006C36FB"/>
    <w:rsid w:val="007543DD"/>
    <w:rsid w:val="007C4ACB"/>
    <w:rsid w:val="0082578F"/>
    <w:rsid w:val="00863E83"/>
    <w:rsid w:val="008705A4"/>
    <w:rsid w:val="008F1786"/>
    <w:rsid w:val="00925099"/>
    <w:rsid w:val="00953F05"/>
    <w:rsid w:val="0096491A"/>
    <w:rsid w:val="009C1406"/>
    <w:rsid w:val="009C1C79"/>
    <w:rsid w:val="009D1F21"/>
    <w:rsid w:val="00A61ECA"/>
    <w:rsid w:val="00A8542C"/>
    <w:rsid w:val="00AC43D6"/>
    <w:rsid w:val="00B63AE3"/>
    <w:rsid w:val="00C42B94"/>
    <w:rsid w:val="00C7401E"/>
    <w:rsid w:val="00C80AF3"/>
    <w:rsid w:val="00CA3A16"/>
    <w:rsid w:val="00D57595"/>
    <w:rsid w:val="00DC6E65"/>
    <w:rsid w:val="00E24B0A"/>
    <w:rsid w:val="00E3737B"/>
    <w:rsid w:val="00E57074"/>
    <w:rsid w:val="00E60303"/>
    <w:rsid w:val="00EA11A4"/>
    <w:rsid w:val="00EA3F51"/>
    <w:rsid w:val="00EC54CC"/>
    <w:rsid w:val="00F0465F"/>
    <w:rsid w:val="00FE6F88"/>
    <w:rsid w:val="04394432"/>
    <w:rsid w:val="62FE60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overflowPunct w:val="0"/>
      <w:autoSpaceDE w:val="0"/>
      <w:autoSpaceDN w:val="0"/>
      <w:adjustRightInd w:val="0"/>
      <w:textAlignment w:val="baseline"/>
    </w:pPr>
    <w:rPr>
      <w:rFonts w:ascii="Times New Roman" w:hAnsi="Times New Roman" w:eastAsia="Times New Roman" w:cs="Times New Roman"/>
      <w:kern w:val="1"/>
      <w:sz w:val="24"/>
      <w:lang w:val="en-GB" w:eastAsia="en-US" w:bidi="ar-SA"/>
    </w:rPr>
  </w:style>
  <w:style w:type="paragraph" w:styleId="2">
    <w:name w:val="heading 1"/>
    <w:basedOn w:val="1"/>
    <w:next w:val="1"/>
    <w:qFormat/>
    <w:uiPriority w:val="0"/>
    <w:pPr>
      <w:keepNext/>
      <w:numPr>
        <w:ilvl w:val="0"/>
        <w:numId w:val="1"/>
      </w:numPr>
      <w:outlineLvl w:val="0"/>
    </w:pPr>
    <w:rPr>
      <w:rFonts w:ascii="Verdana" w:hAnsi="Verdana"/>
      <w:b/>
      <w:sz w:val="22"/>
      <w:lang w:val="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7"/>
    <w:semiHidden/>
    <w:unhideWhenUsed/>
    <w:uiPriority w:val="99"/>
    <w:rPr>
      <w:rFonts w:ascii="Tahoma" w:hAnsi="Tahoma"/>
      <w:sz w:val="16"/>
      <w:szCs w:val="16"/>
      <w:lang w:val="zh-CN"/>
    </w:rPr>
  </w:style>
  <w:style w:type="paragraph" w:styleId="6">
    <w:name w:val="Body Text"/>
    <w:basedOn w:val="1"/>
    <w:semiHidden/>
    <w:uiPriority w:val="0"/>
    <w:pPr>
      <w:jc w:val="center"/>
    </w:pPr>
    <w:rPr>
      <w:rFonts w:ascii="Antique Olive Compact" w:hAnsi="Antique Olive Compact"/>
      <w:b/>
      <w:i/>
    </w:rPr>
  </w:style>
  <w:style w:type="paragraph" w:styleId="7">
    <w:name w:val="caption"/>
    <w:basedOn w:val="1"/>
    <w:qFormat/>
    <w:uiPriority w:val="0"/>
    <w:pPr>
      <w:suppressLineNumbers/>
      <w:spacing w:before="120" w:after="120"/>
    </w:pPr>
    <w:rPr>
      <w:i/>
    </w:rPr>
  </w:style>
  <w:style w:type="paragraph" w:styleId="8">
    <w:name w:val="footer"/>
    <w:basedOn w:val="1"/>
    <w:link w:val="26"/>
    <w:unhideWhenUsed/>
    <w:uiPriority w:val="99"/>
    <w:pPr>
      <w:tabs>
        <w:tab w:val="center" w:pos="4513"/>
        <w:tab w:val="right" w:pos="9026"/>
      </w:tabs>
    </w:pPr>
    <w:rPr>
      <w:lang w:val="zh-CN"/>
    </w:rPr>
  </w:style>
  <w:style w:type="paragraph" w:styleId="9">
    <w:name w:val="header"/>
    <w:basedOn w:val="1"/>
    <w:link w:val="25"/>
    <w:unhideWhenUsed/>
    <w:qFormat/>
    <w:uiPriority w:val="99"/>
    <w:pPr>
      <w:tabs>
        <w:tab w:val="center" w:pos="4513"/>
        <w:tab w:val="right" w:pos="9026"/>
      </w:tabs>
    </w:pPr>
    <w:rPr>
      <w:lang w:val="zh-CN"/>
    </w:rPr>
  </w:style>
  <w:style w:type="paragraph" w:styleId="10">
    <w:name w:val="List"/>
    <w:basedOn w:val="6"/>
    <w:semiHidden/>
    <w:uiPriority w:val="0"/>
  </w:style>
  <w:style w:type="paragraph" w:styleId="11">
    <w:name w:val="List Bullet"/>
    <w:basedOn w:val="1"/>
    <w:unhideWhenUsed/>
    <w:qFormat/>
    <w:uiPriority w:val="99"/>
    <w:pPr>
      <w:numPr>
        <w:ilvl w:val="0"/>
        <w:numId w:val="2"/>
      </w:numPr>
      <w:tabs>
        <w:tab w:val="clear" w:pos="360"/>
      </w:tabs>
      <w:suppressAutoHyphens w:val="0"/>
      <w:overflowPunct/>
      <w:autoSpaceDE/>
      <w:autoSpaceDN/>
      <w:adjustRightInd/>
      <w:spacing w:after="200" w:line="276" w:lineRule="auto"/>
      <w:ind w:left="0" w:firstLine="0"/>
      <w:contextualSpacing/>
      <w:textAlignment w:val="auto"/>
    </w:pPr>
    <w:rPr>
      <w:rFonts w:ascii="Calibri" w:hAnsi="Calibri" w:eastAsiaTheme="minorEastAsia" w:cstheme="minorBidi"/>
      <w:kern w:val="0"/>
      <w:sz w:val="22"/>
      <w:szCs w:val="22"/>
      <w:lang w:val="en-US"/>
    </w:rPr>
  </w:style>
  <w:style w:type="paragraph" w:styleId="12">
    <w:name w:val="Normal (Web)"/>
    <w:basedOn w:val="1"/>
    <w:semiHidden/>
    <w:qFormat/>
    <w:uiPriority w:val="99"/>
    <w:pPr>
      <w:spacing w:before="280" w:after="280"/>
    </w:pPr>
    <w:rPr>
      <w:color w:val="008000"/>
    </w:rPr>
  </w:style>
  <w:style w:type="paragraph" w:styleId="13">
    <w:name w:val="Subtitle"/>
    <w:basedOn w:val="1"/>
    <w:next w:val="6"/>
    <w:qFormat/>
    <w:uiPriority w:val="0"/>
    <w:pPr>
      <w:pBdr>
        <w:top w:val="single" w:color="000000" w:sz="6" w:space="1"/>
        <w:left w:val="single" w:color="000000" w:sz="6" w:space="4"/>
        <w:bottom w:val="single" w:color="000000" w:sz="6" w:space="1"/>
        <w:right w:val="single" w:color="000000" w:sz="6" w:space="4"/>
      </w:pBdr>
      <w:jc w:val="center"/>
    </w:pPr>
    <w:rPr>
      <w:rFonts w:ascii="Verdana-Bold" w:hAnsi="Verdana-Bold"/>
      <w:b/>
      <w:sz w:val="32"/>
      <w:lang w:val="en-US"/>
    </w:rPr>
  </w:style>
  <w:style w:type="paragraph" w:styleId="14">
    <w:name w:val="Title"/>
    <w:basedOn w:val="1"/>
    <w:next w:val="13"/>
    <w:link w:val="28"/>
    <w:qFormat/>
    <w:uiPriority w:val="10"/>
    <w:pPr>
      <w:pBdr>
        <w:top w:val="single" w:color="000000" w:sz="6" w:space="1"/>
        <w:left w:val="single" w:color="000000" w:sz="6" w:space="4"/>
        <w:bottom w:val="single" w:color="000000" w:sz="6" w:space="1"/>
        <w:right w:val="single" w:color="000000" w:sz="6" w:space="4"/>
      </w:pBdr>
      <w:jc w:val="center"/>
    </w:pPr>
    <w:rPr>
      <w:rFonts w:ascii="Verdana-Bold" w:hAnsi="Verdana-Bold"/>
      <w:b/>
      <w:sz w:val="36"/>
      <w:lang w:val="en-US"/>
    </w:rPr>
  </w:style>
  <w:style w:type="character" w:customStyle="1" w:styleId="15">
    <w:name w:val="WW8Num1z2"/>
    <w:qFormat/>
    <w:uiPriority w:val="0"/>
    <w:rPr>
      <w:rFonts w:ascii="Arial" w:hAnsi="Arial"/>
      <w:color w:val="000000"/>
      <w:sz w:val="22"/>
    </w:rPr>
  </w:style>
  <w:style w:type="character" w:customStyle="1" w:styleId="16">
    <w:name w:val="WW8Num2z0"/>
    <w:qFormat/>
    <w:uiPriority w:val="0"/>
    <w:rPr>
      <w:rFonts w:ascii="Symbol" w:hAnsi="Symbol"/>
    </w:rPr>
  </w:style>
  <w:style w:type="character" w:customStyle="1" w:styleId="17">
    <w:name w:val="WW8Num2z1"/>
    <w:qFormat/>
    <w:uiPriority w:val="0"/>
    <w:rPr>
      <w:rFonts w:ascii="Courier New" w:hAnsi="Courier New"/>
    </w:rPr>
  </w:style>
  <w:style w:type="character" w:customStyle="1" w:styleId="18">
    <w:name w:val="WW8Num2z2"/>
    <w:uiPriority w:val="0"/>
    <w:rPr>
      <w:rFonts w:ascii="Wingdings" w:hAnsi="Wingdings"/>
    </w:rPr>
  </w:style>
  <w:style w:type="character" w:customStyle="1" w:styleId="19">
    <w:name w:val="WW8Num3z0"/>
    <w:qFormat/>
    <w:uiPriority w:val="0"/>
    <w:rPr>
      <w:rFonts w:ascii="Symbol" w:hAnsi="Symbol"/>
    </w:rPr>
  </w:style>
  <w:style w:type="character" w:customStyle="1" w:styleId="20">
    <w:name w:val="WW8Num3z1"/>
    <w:qFormat/>
    <w:uiPriority w:val="0"/>
    <w:rPr>
      <w:rFonts w:ascii="Courier New" w:hAnsi="Courier New"/>
    </w:rPr>
  </w:style>
  <w:style w:type="character" w:customStyle="1" w:styleId="21">
    <w:name w:val="WW8Num3z2"/>
    <w:uiPriority w:val="0"/>
    <w:rPr>
      <w:rFonts w:ascii="Wingdings" w:hAnsi="Wingdings"/>
    </w:rPr>
  </w:style>
  <w:style w:type="paragraph" w:customStyle="1" w:styleId="22">
    <w:name w:val="Heading"/>
    <w:basedOn w:val="1"/>
    <w:next w:val="6"/>
    <w:qFormat/>
    <w:uiPriority w:val="0"/>
    <w:pPr>
      <w:keepNext/>
      <w:spacing w:before="240" w:after="120"/>
    </w:pPr>
    <w:rPr>
      <w:rFonts w:ascii="Arial" w:hAnsi="Arial"/>
      <w:sz w:val="28"/>
    </w:rPr>
  </w:style>
  <w:style w:type="paragraph" w:customStyle="1" w:styleId="23">
    <w:name w:val="Index"/>
    <w:basedOn w:val="1"/>
    <w:qFormat/>
    <w:uiPriority w:val="0"/>
    <w:pPr>
      <w:suppressLineNumbers/>
    </w:pPr>
  </w:style>
  <w:style w:type="paragraph" w:customStyle="1" w:styleId="24">
    <w:name w:val="DfESOutNumbered"/>
    <w:basedOn w:val="1"/>
    <w:uiPriority w:val="0"/>
    <w:pPr>
      <w:widowControl w:val="0"/>
      <w:spacing w:after="240"/>
    </w:pPr>
    <w:rPr>
      <w:rFonts w:ascii="Arial" w:hAnsi="Arial"/>
    </w:rPr>
  </w:style>
  <w:style w:type="character" w:customStyle="1" w:styleId="25">
    <w:name w:val="Header Char"/>
    <w:link w:val="9"/>
    <w:qFormat/>
    <w:uiPriority w:val="99"/>
    <w:rPr>
      <w:kern w:val="1"/>
      <w:sz w:val="24"/>
      <w:lang w:eastAsia="en-US"/>
    </w:rPr>
  </w:style>
  <w:style w:type="character" w:customStyle="1" w:styleId="26">
    <w:name w:val="Footer Char"/>
    <w:link w:val="8"/>
    <w:uiPriority w:val="99"/>
    <w:rPr>
      <w:kern w:val="1"/>
      <w:sz w:val="24"/>
      <w:lang w:eastAsia="en-US"/>
    </w:rPr>
  </w:style>
  <w:style w:type="character" w:customStyle="1" w:styleId="27">
    <w:name w:val="Balloon Text Char"/>
    <w:link w:val="5"/>
    <w:semiHidden/>
    <w:uiPriority w:val="99"/>
    <w:rPr>
      <w:rFonts w:ascii="Tahoma" w:hAnsi="Tahoma" w:cs="Tahoma"/>
      <w:kern w:val="1"/>
      <w:sz w:val="16"/>
      <w:szCs w:val="16"/>
      <w:lang w:eastAsia="en-US"/>
    </w:rPr>
  </w:style>
  <w:style w:type="character" w:customStyle="1" w:styleId="28">
    <w:name w:val="Title Char"/>
    <w:basedOn w:val="3"/>
    <w:link w:val="14"/>
    <w:uiPriority w:val="10"/>
    <w:rPr>
      <w:rFonts w:ascii="Verdana-Bold" w:hAnsi="Verdana-Bold"/>
      <w:b/>
      <w:kern w:val="1"/>
      <w:sz w:val="36"/>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Madni Muslim Girls High School</Company>
  <Pages>4</Pages>
  <Words>686</Words>
  <Characters>3984</Characters>
  <Lines>137</Lines>
  <Paragraphs>41</Paragraphs>
  <TotalTime>6</TotalTime>
  <ScaleCrop>false</ScaleCrop>
  <LinksUpToDate>false</LinksUpToDate>
  <CharactersWithSpaces>4629</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2021-02-22T18:21:00Z</dcterms:created>
  <dc:creator>TALHA INT'L</dc:creator>
  <cp:lastModifiedBy>Maira Fahad</cp:lastModifiedBy>
  <cp:lastPrinted>2009-04-08T18:10:00Z</cp:lastPrinted>
  <dcterms:modified xsi:type="dcterms:W3CDTF">2026-05-12T18:23:17Z</dcterms:modified>
  <dc:title>MADNI MUSLIM GIRLS HIGH SCHOOL</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98A84AECE3D349D48C8C6900AC4A0779_12</vt:lpwstr>
  </property>
</Properties>
</file>